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pStyle w:val="IansaOlhoDaCapa"/>
        <w:spacing w:before="0" w:after="40"/>
      </w:pPr>
      <w:r>
        <w:t>ÁREA DE ESTUDO — PERFIL TOPOGRÁFICO DO TRAÇADO</w:t>
      </w:r>
    </w:p>
    <w:p>
      <w:pPr>
        <w:pStyle w:val="IansaTituloDaCapa"/>
        <w:spacing w:before="0" w:after="360"/>
      </w:pPr>
      <w:r>
        <w:t>Perfil topográfico do traçado</w:t>
      </w:r>
    </w:p>
    <w:p>
      <w:pPr>
        <w:pStyle w:val="IansaLinhaDaCapa"/>
        <w:spacing w:before="0" w:after="120"/>
      </w:pPr>
      <w:r>
        <w:t>Empreendimento Exemplo Ltda.</w:t>
      </w:r>
    </w:p>
    <w:p>
      <w:pPr>
        <w:pStyle w:val="IansaLinhaDaCapa"/>
        <w:spacing w:before="0" w:after="120"/>
      </w:pPr>
      <w:r>
        <w:t>Traçado de exemplo</w:t>
      </w:r>
    </w:p>
    <w:p>
      <w:pPr>
        <w:pStyle w:val="IansaLinhaDaCapa"/>
        <w:spacing w:before="0" w:after="120"/>
      </w:pPr>
      <w:r>
        <w:t>Eng. Exemplo da Silva · CREA-MS 000000 · 000.000.000-00</w:t>
      </w:r>
    </w:p>
    <w:p>
      <w:pPr>
        <w:pStyle w:val="IansaLinhaDaCapa"/>
        <w:spacing w:before="0" w:after="120"/>
      </w:pPr>
      <w:r>
        <w:t>23/08/2026</w:t>
      </w:r>
    </w:p>
    <w:p>
      <w:pPr>
        <w:pStyle w:val="Caption"/>
        <w:spacing w:before="480" w:after="80"/>
      </w:pPr>
      <w:r>
        <w:t>Iansã — versão de avaliação</w:t>
      </w:r>
    </w:p>
    <w:p>
      <w:r>
        <w:br w:type="page"/>
      </w:r>
    </w:p>
    <w:p>
      <w:pPr>
        <w:pStyle w:val="Heading1"/>
        <w:spacing w:before="0" w:after="160"/>
        <w:outlineLvl w:val="9"/>
      </w:pPr>
      <w:r>
        <w:t>Sumário</w:t>
      </w:r>
    </w:p>
    <w:p>
      <w:fldSimple w:instr="TOC \o &quot;1-2&quot; \h \z \u">
        <w:r>
          <w:t>Sumário — abra e atualize os campos (F9) para preencher.</w:t>
        </w:r>
      </w:fldSimple>
    </w:p>
    <w:p>
      <w:r>
        <w:br w:type="page"/>
      </w:r>
    </w:p>
    <w:p>
      <w:pPr>
        <w:pStyle w:val="Heading1"/>
        <w:spacing w:before="240" w:after="160"/>
      </w:pPr>
      <w:r>
        <w:t>1. Perfil topográfico do traçado</w:t>
      </w:r>
    </w:p>
    <w:p>
      <w:pPr>
        <w:spacing w:before="0" w:after="80"/>
      </w:pPr>
      <w:r>
        <w:t>O perfil topográfico de Traçado de exemplo — diagonal da área foi levantado ao longo de 3,65 km de traçado, a partir de 128 pontos igualmente espaçados sobre a linha, um a cada 28,8 m. Desses, 128 têm cota no modelo de elevação, e é sobre eles que os valores a seguir foram apurados. O espaçamento não é arbitrário: ele acompanha o intervalo de amostragem do próprio modelo de elevação, de modo que nenhum trecho representado na fonte passe entre dois pontos consecutivos do perfil.</w:t>
      </w:r>
    </w:p>
    <w:p>
      <w:pPr>
        <w:spacing w:before="0" w:after="80"/>
      </w:pPr>
      <w:r>
        <w:t>O traçado começa na cota 525,0 m e termina em 549,0 m, percorrendo cotas entre 476,0 m e 549,0 m. São, portanto, duas grandezas distintas e as duas importam: o desnível entre as extremidades é de 24,0 m, enquanto a amplitude percorrida é de 73,0 m. O primeiro número é o que separa as duas pontas; o segundo é o que o traçado de fato sobe e desce no caminho — quando os dois se afastam, o traçado atravessa elevações intermediárias que o desnível ponta a ponta não revela, e é sobre elas que recaem os cortes, os aterros e as travessias de talvegue.</w:t>
      </w:r>
    </w:p>
    <w:p>
      <w:pPr>
        <w:spacing w:before="0" w:after="80"/>
      </w:pPr>
      <w:r>
        <w:t>A rampa líquida do traçado — o desnível dividido pelo comprimento — é de 0,66 %, e a declividade média ao longo dele, contando cada trecho pelo módulo, é de 4,00 %, apurada sobre 127 trechos de 127 entre pontos consecutivos. A rampa mais acentuada é de -17,38 %, a partir do km 0,63 do traçado — as rampas são medidas no sentido do traçado, do primeiro para o último vértice, e o sinal negativo indica descida. Ao todo, o traçado acumula 85,0 m de subida e 61,0 m de descida. A figura do perfil está desenhada com exagero vertical de 10 vezes: a escala vertical é ampliada em relação à horizontal, sem o que o relevo de um traçado desta extensão não seria visível no papel. O terreno é menos acidentado do que o desenho sugere, e é pelos valores acima — não pela inclinação aparente da curva — que as rampas devem ser lidas. As cotas são de MDE SRTM (NASA/USGS) público, via OpenTopoData, e é essa procedência — não uma resolução presumida — que define o que os números acima sustentam.</w:t>
      </w:r>
    </w:p>
    <w:p>
      <w:pPr>
        <w:spacing w:before="0" w:after="80"/>
      </w:pPr>
      <w:r>
        <w:t>Os valores, as escalas e as fontes que sustentam os parágrafos acima estão na ficha de dados, em “Anexo técnico — fichas de dados e síntese”.</w:t>
      </w:r>
    </w:p>
    <w:p>
      <w:r>
        <w:br w:type="page"/>
      </w:r>
    </w:p>
    <w:p>
      <w:pPr>
        <w:pStyle w:val="Heading1"/>
        <w:spacing w:before="240" w:after="160"/>
      </w:pPr>
      <w:r>
        <w:t>Anexo técnico — fichas de dados e síntese</w:t>
      </w:r>
    </w:p>
    <w:p>
      <w:pPr>
        <w:spacing w:before="0" w:after="80"/>
      </w:pPr>
      <w:r>
        <w:t>O material de conferência deste estudo. A ficha de dados traz valor, escala e fonte item a item. O corpo do documento interpreta estes números; é aqui que eles podem ser conferidos um a um.</w:t>
      </w:r>
    </w:p>
    <w:p>
      <w:pPr>
        <w:pStyle w:val="Heading2"/>
        <w:spacing w:before="200" w:after="100"/>
        <w:outlineLvl w:val="9"/>
      </w:pPr>
      <w:r>
        <w:t>PERFIL TOPOGRÁFICO DO TRAÇADO</w:t>
      </w:r>
    </w:p>
    <w:p>
      <w:pPr>
        <w:spacing w:before="0" w:after="80"/>
      </w:pPr>
      <w:r>
        <w:t>Traçado: Traçado de exemplo — diagonal da área — Traçado</w:t>
      </w:r>
    </w:p>
    <w:p>
      <w:pPr>
        <w:spacing w:before="0" w:after="80"/>
      </w:pPr>
      <w:r>
        <w:t>Comprimento: 3,65 km · 128 pontos amostrados (128 com cota) · uma cota a cada ~28,8 m</w:t>
      </w:r>
    </w:p>
    <w:p>
      <w:pPr>
        <w:pStyle w:val="Heading2"/>
        <w:spacing w:before="200" w:after="100"/>
        <w:outlineLvl w:val="9"/>
      </w:pPr>
      <w:r>
        <w:t>COTAS AO LONGO DO TRAÇADO:</w:t>
      </w:r>
    </w:p>
    <w:p>
      <w:pPr>
        <w:spacing w:before="0" w:after="80"/>
        <w:ind w:left="117"/>
      </w:pPr>
      <w:r>
        <w:t>Início: 525,0 m · Fim: 549,0 m</w:t>
      </w:r>
    </w:p>
    <w:p>
      <w:pPr>
        <w:spacing w:before="0" w:after="80"/>
        <w:ind w:left="117"/>
      </w:pPr>
      <w:r>
        <w:t>Mínima: 476,0 m · Máxima: 549,0 m · Amplitude: 73,0 m</w:t>
      </w:r>
    </w:p>
    <w:p>
      <w:pPr>
        <w:spacing w:before="0" w:after="80"/>
        <w:ind w:left="117"/>
      </w:pPr>
      <w:r>
        <w:t>Desnível entre as extremidades: 24,0 m (diferença entre a cota do fim e a do início; a amplitude acima é entre a maior e a menor cota do traçado)</w:t>
      </w:r>
    </w:p>
    <w:p>
      <w:pPr>
        <w:pStyle w:val="Heading2"/>
        <w:spacing w:before="200" w:after="100"/>
        <w:outlineLvl w:val="9"/>
      </w:pPr>
      <w:r>
        <w:t>RAMPAS:</w:t>
      </w:r>
    </w:p>
    <w:p>
      <w:pPr>
        <w:spacing w:before="0" w:after="80"/>
        <w:ind w:left="117"/>
      </w:pPr>
      <w:r>
        <w:t>Rampa média (líquida): 0,66 % · Declividade média ao longo do traçado: 4,00 %</w:t>
      </w:r>
    </w:p>
    <w:p>
      <w:pPr>
        <w:spacing w:before="0" w:after="80"/>
        <w:ind w:left="117"/>
      </w:pPr>
      <w:r>
        <w:t>Rampa máxima: -17,38 %, a partir do km 0,63 do traçado (o sinal indica o sentido: negativo é descida no sentido do traçado, do primeiro para o último vértice)</w:t>
      </w:r>
    </w:p>
    <w:p>
      <w:pPr>
        <w:spacing w:before="0" w:after="80"/>
        <w:ind w:left="117"/>
      </w:pPr>
      <w:r>
        <w:t>Subida acumulada: 85,0 m · Descida acumulada: 61,0 m</w:t>
      </w:r>
    </w:p>
    <w:p>
      <w:pPr>
        <w:spacing w:before="0" w:after="80"/>
        <w:ind w:left="117"/>
      </w:pPr>
      <w:r>
        <w:t>As médias acima saem de 127 de 127 trechos entre pontos consecutivos — só entra o trecho com cota nas duas pontas (trecho com vazio não é interpolado).</w:t>
      </w:r>
    </w:p>
    <w:p>
      <w:pPr>
        <w:spacing w:before="0" w:after="80"/>
      </w:pPr>
      <w:r>
        <w:t>Figura: exagero vertical de 10× — a escala vertical do perfil é ampliada em relação à horizontal, sem o que o relevo de um traçado longo não seria visível. O terreno é menos acidentado do que a figura sugere.</w:t>
      </w:r>
    </w:p>
    <w:p>
      <w:pPr>
        <w:spacing w:before="0" w:after="80"/>
      </w:pPr>
      <w:r>
        <w:t>Proveniência: MDE SRTM (NASA/USGS) público, via OpenTopoData — uma cota a cada ~28,8 m.</w:t>
      </w:r>
    </w:p>
    <w:p>
      <w:pPr>
        <w:spacing w:before="0" w:after="80"/>
      </w:pPr>
      <w:r>
        <w:t>Limitação: O SRTM é um modelo de SUPERFÍCIE, não de terreno: sob vegetação a cota fica dentro do dossel e em área urbana reflete as edificações. Num traçado isso aparece como degrau na entrada e na saída de uma mancha de mata — degrau do dossel, não do solo. O perfil é TRIAGEM: não sustenta greide, volume de terraplenagem, cota de soleira nem qualquer conta que dependa do metro. Para projeto, levantamento topográfico local.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line="348" w:lineRule="auto"/>
      <w:jc w:val="both"/>
      <w:outlineLvl w:val="9"/>
    </w:pPr>
    <w:rPr>
      <w:rFonts w:ascii="Calibri" w:hAnsi="Calibri"/>
      <w:b w:val="0"/>
      <w:color w:val="1F150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qFormat/>
    <w:rsid w:val="00E618BF"/>
    <w:pPr>
      <w:keepNext w:val="0"/>
      <w:spacing w:line="288" w:lineRule="auto"/>
      <w:jc w:val="center"/>
      <w:outlineLvl w:val="9"/>
    </w:pPr>
    <w:rPr>
      <w:rFonts w:ascii="Calibri" w:hAnsi="Calibri"/>
      <w:b w:val="0"/>
      <w:color w:val="4A3A28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spacing w:line="300" w:lineRule="auto"/>
      <w:jc w:val="left"/>
      <w:outlineLvl w:val="0"/>
    </w:pPr>
    <w:rPr>
      <w:rFonts w:ascii="Calibri" w:hAnsi="Calibri"/>
      <w:b/>
      <w:color w:val="1F150D"/>
      <w:sz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spacing w:line="312" w:lineRule="auto"/>
      <w:jc w:val="left"/>
      <w:outlineLvl w:val="1"/>
    </w:pPr>
    <w:rPr>
      <w:rFonts w:ascii="Calibri" w:hAnsi="Calibri"/>
      <w:b/>
      <w:color w:val="1F150D"/>
      <w:sz w:val="2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spacing w:line="312" w:lineRule="auto"/>
      <w:jc w:val="left"/>
      <w:outlineLvl w:val="1"/>
    </w:pPr>
    <w:rPr>
      <w:rFonts w:ascii="Calibri" w:hAnsi="Calibri"/>
      <w:b/>
      <w:color w:val="4A3A2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C693F"/>
    <w:pPr>
      <w:keepNext w:val="0"/>
      <w:spacing w:line="312" w:lineRule="auto"/>
      <w:jc w:val="center"/>
      <w:outlineLvl w:val="9"/>
    </w:pPr>
    <w:rPr>
      <w:rFonts w:ascii="Calibri" w:hAnsi="Calibri"/>
      <w:b w:val="0"/>
      <w:color w:val="4A3A28"/>
      <w:sz w:val="17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ansaAviso">
    <w:name w:val="Iansã Aviso"/>
    <w:basedOn w:val="Normal"/>
    <w:qFormat/>
    <w:pPr>
      <w:keepNext w:val="0"/>
      <w:spacing w:line="348" w:lineRule="auto"/>
      <w:jc w:val="left"/>
      <w:outlineLvl w:val="9"/>
    </w:pPr>
    <w:rPr>
      <w:rFonts w:ascii="Calibri" w:hAnsi="Calibri"/>
      <w:b w:val="0"/>
      <w:color w:val="8A2C13"/>
      <w:sz w:val="21"/>
    </w:rPr>
  </w:style>
  <w:style w:type="paragraph" w:customStyle="1" w:styleId="IansaOlhoDaCapa">
    <w:name w:val="Iansã Olho da capa"/>
    <w:basedOn w:val="Normal"/>
    <w:qFormat/>
    <w:pPr>
      <w:keepNext w:val="0"/>
      <w:spacing w:line="288" w:lineRule="auto"/>
      <w:jc w:val="center"/>
      <w:outlineLvl w:val="9"/>
    </w:pPr>
    <w:rPr>
      <w:rFonts w:ascii="Calibri" w:hAnsi="Calibri"/>
      <w:b/>
      <w:color w:val="B0600A"/>
      <w:sz w:val="17"/>
    </w:rPr>
  </w:style>
  <w:style w:type="paragraph" w:customStyle="1" w:styleId="IansaLinhaDaCapa">
    <w:name w:val="Iansã Linha da capa"/>
    <w:basedOn w:val="Normal"/>
    <w:qFormat/>
    <w:pPr>
      <w:keepNext w:val="0"/>
      <w:spacing w:line="336" w:lineRule="auto"/>
      <w:jc w:val="center"/>
      <w:outlineLvl w:val="9"/>
    </w:pPr>
    <w:rPr>
      <w:rFonts w:ascii="Calibri" w:hAnsi="Calibri"/>
      <w:b w:val="0"/>
      <w:color w:val="4A3A28"/>
      <w:sz w:val="24"/>
    </w:rPr>
  </w:style>
  <w:style w:type="paragraph" w:customStyle="1" w:styleId="IansaTituloDaCapa">
    <w:name w:val="Iansã Título da capa"/>
    <w:basedOn w:val="Normal"/>
    <w:qFormat/>
    <w:pPr>
      <w:keepNext w:val="0"/>
      <w:spacing w:line="300" w:lineRule="auto"/>
      <w:jc w:val="center"/>
      <w:outlineLvl w:val="9"/>
    </w:pPr>
    <w:rPr>
      <w:rFonts w:ascii="Calibri" w:hAnsi="Calibri"/>
      <w:b/>
      <w:color w:val="1F150D"/>
      <w:sz w:val="44"/>
    </w:rPr>
  </w:style>
  <w:style w:type="paragraph" w:customStyle="1" w:styleId="IansaCelula">
    <w:name w:val="Iansã Célula"/>
    <w:basedOn w:val="Normal"/>
    <w:qFormat/>
    <w:pPr>
      <w:keepNext w:val="0"/>
      <w:spacing w:line="288" w:lineRule="auto"/>
      <w:jc w:val="left"/>
      <w:outlineLvl w:val="9"/>
    </w:pPr>
    <w:rPr>
      <w:rFonts w:ascii="Calibri" w:hAnsi="Calibri"/>
      <w:b w:val="0"/>
      <w:color w:val="1F150D"/>
      <w:sz w:val="21"/>
    </w:rPr>
  </w:style>
  <w:style w:type="paragraph" w:customStyle="1" w:styleId="IansaCabecalhoDeCelula">
    <w:name w:val="Iansã Cabeçalho de célula"/>
    <w:basedOn w:val="Normal"/>
    <w:qFormat/>
    <w:pPr>
      <w:keepNext w:val="0"/>
      <w:spacing w:line="288" w:lineRule="auto"/>
      <w:jc w:val="left"/>
      <w:outlineLvl w:val="9"/>
    </w:pPr>
    <w:rPr>
      <w:rFonts w:ascii="Calibri" w:hAnsi="Calibri"/>
      <w:b/>
      <w:color w:val="FFFFFF"/>
      <w:sz w:val="21"/>
    </w:rPr>
  </w:style>
  <w:style w:type="paragraph" w:customStyle="1" w:styleId="IansaNotaDeCelula">
    <w:name w:val="Iansã Nota de célula"/>
    <w:basedOn w:val="Normal"/>
    <w:qFormat/>
    <w:pPr>
      <w:keepNext w:val="0"/>
      <w:spacing w:line="300" w:lineRule="auto"/>
      <w:jc w:val="left"/>
      <w:outlineLvl w:val="9"/>
    </w:pPr>
    <w:rPr>
      <w:rFonts w:ascii="Calibri" w:hAnsi="Calibri"/>
      <w:b w:val="0"/>
      <w:color w:val="4A3A28"/>
      <w:sz w:val="17"/>
    </w:rPr>
  </w:style>
  <w:style w:type="paragraph" w:customStyle="1" w:styleId="IansaFigura">
    <w:name w:val="Iansã Figura"/>
    <w:basedOn w:val="Normal"/>
    <w:qFormat/>
    <w:pPr>
      <w:keepNext w:val="0"/>
      <w:spacing w:line="240" w:lineRule="auto"/>
      <w:jc w:val="center"/>
      <w:outlineLvl w:val="9"/>
    </w:pPr>
    <w:rPr>
      <w:rFonts w:ascii="Calibri" w:hAnsi="Calibri"/>
      <w:b w:val="0"/>
      <w:color w:val="1F150D"/>
      <w:sz w:val="21"/>
    </w:rPr>
  </w:style>
  <w:style w:type="paragraph" w:customStyle="1" w:styleId="IansaOlho">
    <w:name w:val="Iansã Olho"/>
    <w:basedOn w:val="Normal"/>
    <w:qFormat/>
    <w:pPr>
      <w:keepNext w:val="0"/>
      <w:spacing w:line="288" w:lineRule="auto"/>
      <w:jc w:val="left"/>
      <w:outlineLvl w:val="9"/>
    </w:pPr>
    <w:rPr>
      <w:rFonts w:ascii="Calibri" w:hAnsi="Calibri"/>
      <w:b/>
      <w:color w:val="B0600A"/>
      <w:sz w:val="17"/>
    </w:rPr>
  </w:style>
  <w:style w:type="paragraph" w:customStyle="1" w:styleId="IansaLegendaDeTabela">
    <w:name w:val="Iansã Legenda de tabela"/>
    <w:basedOn w:val="Caption"/>
    <w:qFormat/>
    <w:pPr>
      <w:keepNext/>
      <w:spacing w:line="312" w:lineRule="auto"/>
      <w:jc w:val="left"/>
      <w:outlineLvl w:val="9"/>
    </w:pPr>
    <w:rPr>
      <w:rFonts w:ascii="Calibri" w:hAnsi="Calibri"/>
      <w:b w:val="0"/>
      <w:color w:val="4A3A28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